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15A2D">
      <w:pPr>
        <w:spacing w:line="560" w:lineRule="exact"/>
        <w:jc w:val="left"/>
        <w:rPr>
          <w:rFonts w:ascii="Times New Roman" w:hAnsi="Times New Roman" w:eastAsia="仿宋_GB2312"/>
          <w:sz w:val="32"/>
          <w:szCs w:val="32"/>
        </w:rPr>
      </w:pPr>
      <w:r>
        <w:rPr>
          <w:rFonts w:ascii="Times New Roman" w:hAnsi="Times New Roman" w:eastAsia="仿宋_GB2312"/>
          <w:sz w:val="32"/>
          <w:szCs w:val="32"/>
        </w:rPr>
        <w:t>附件3：</w:t>
      </w:r>
    </w:p>
    <w:p w14:paraId="5629DB86">
      <w:pPr>
        <w:spacing w:line="64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中铝国际工程股份有限公司</w:t>
      </w:r>
    </w:p>
    <w:p w14:paraId="5BDB5FE0">
      <w:pPr>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总部部分部门主要职责</w:t>
      </w:r>
    </w:p>
    <w:p w14:paraId="7CBD1CA9">
      <w:pPr>
        <w:spacing w:line="560" w:lineRule="exact"/>
        <w:ind w:firstLine="640" w:firstLineChars="200"/>
        <w:rPr>
          <w:rFonts w:ascii="Times New Roman" w:hAnsi="Times New Roman" w:eastAsia="楷体_GB2312"/>
          <w:sz w:val="32"/>
          <w:szCs w:val="32"/>
        </w:rPr>
      </w:pPr>
    </w:p>
    <w:p w14:paraId="2259D660">
      <w:pPr>
        <w:spacing w:line="560" w:lineRule="exact"/>
        <w:ind w:firstLine="640" w:firstLineChars="200"/>
        <w:rPr>
          <w:rFonts w:hint="default" w:ascii="Times New Roman" w:hAnsi="Times New Roman" w:eastAsia="黑体"/>
          <w:sz w:val="32"/>
          <w:szCs w:val="32"/>
          <w:lang w:val="en-US" w:eastAsia="zh-CN"/>
        </w:rPr>
      </w:pPr>
      <w:r>
        <w:rPr>
          <w:rFonts w:ascii="Times New Roman" w:hAnsi="Times New Roman" w:eastAsia="黑体"/>
          <w:sz w:val="32"/>
          <w:szCs w:val="32"/>
        </w:rPr>
        <w:t>一、</w:t>
      </w:r>
      <w:r>
        <w:rPr>
          <w:rFonts w:hint="eastAsia" w:ascii="Times New Roman" w:hAnsi="Times New Roman" w:eastAsia="黑体"/>
          <w:sz w:val="32"/>
          <w:szCs w:val="32"/>
          <w:lang w:val="en-US" w:eastAsia="zh-CN"/>
        </w:rPr>
        <w:t>财务与资本运营部</w:t>
      </w:r>
    </w:p>
    <w:p w14:paraId="05ECBEBD">
      <w:pPr>
        <w:spacing w:line="560" w:lineRule="exact"/>
        <w:ind w:firstLine="640" w:firstLineChars="200"/>
        <w:rPr>
          <w:rFonts w:hint="eastAsia" w:ascii="Times New Roman" w:hAnsi="Times New Roman" w:eastAsia="仿宋_GB2312"/>
          <w:sz w:val="32"/>
          <w:szCs w:val="32"/>
          <w:lang w:eastAsia="zh-CN"/>
        </w:rPr>
      </w:pPr>
      <w:r>
        <w:rPr>
          <w:rFonts w:hint="eastAsia" w:ascii="楷体_GB2312" w:hAnsi="楷体_GB2312" w:eastAsia="楷体_GB2312" w:cs="楷体_GB2312"/>
          <w:sz w:val="32"/>
          <w:szCs w:val="32"/>
        </w:rPr>
        <w:t>（一）</w:t>
      </w:r>
      <w:r>
        <w:rPr>
          <w:rFonts w:hint="eastAsia" w:ascii="Times New Roman" w:hAnsi="Times New Roman" w:eastAsia="仿宋_GB2312"/>
          <w:sz w:val="32"/>
          <w:szCs w:val="32"/>
          <w:lang w:val="en-US" w:eastAsia="zh-CN"/>
        </w:rPr>
        <w:t>财务管理</w:t>
      </w:r>
      <w:r>
        <w:rPr>
          <w:rFonts w:ascii="Times New Roman" w:hAnsi="Times New Roman" w:eastAsia="仿宋_GB2312"/>
          <w:sz w:val="32"/>
          <w:szCs w:val="32"/>
        </w:rPr>
        <w:t>：</w:t>
      </w:r>
      <w:r>
        <w:rPr>
          <w:rFonts w:hint="eastAsia" w:ascii="Times New Roman" w:hAnsi="Times New Roman" w:eastAsia="仿宋_GB2312"/>
          <w:sz w:val="32"/>
          <w:szCs w:val="32"/>
        </w:rPr>
        <w:t>建立完善公司财务管控体系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牵头公司经济活动分析</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组织公司年度财务决算工作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涉税事项管理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资金管理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公司各类债务融资和债信评级</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公司外部担保、所属企业委贷和担保事项管理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公司财务信息化系统管理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财产保险业务的统一管理</w:t>
      </w:r>
      <w:r>
        <w:rPr>
          <w:rFonts w:hint="eastAsia" w:ascii="Times New Roman" w:hAnsi="Times New Roman" w:eastAsia="仿宋_GB2312"/>
          <w:sz w:val="32"/>
          <w:szCs w:val="32"/>
          <w:lang w:eastAsia="zh-CN"/>
        </w:rPr>
        <w:t>；</w:t>
      </w:r>
    </w:p>
    <w:p w14:paraId="624104A5">
      <w:pPr>
        <w:spacing w:line="560" w:lineRule="exact"/>
        <w:ind w:firstLine="640" w:firstLineChars="200"/>
        <w:rPr>
          <w:rFonts w:hint="eastAsia" w:ascii="Times New Roman" w:hAnsi="Times New Roman" w:eastAsia="仿宋_GB2312"/>
          <w:sz w:val="32"/>
          <w:szCs w:val="32"/>
          <w:lang w:eastAsia="zh-CN"/>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二</w:t>
      </w:r>
      <w:r>
        <w:rPr>
          <w:rFonts w:ascii="楷体_GB2312" w:hAnsi="楷体_GB2312" w:eastAsia="楷体_GB2312" w:cs="楷体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两金”管理</w:t>
      </w:r>
      <w:r>
        <w:rPr>
          <w:rFonts w:ascii="Times New Roman" w:hAnsi="Times New Roman" w:eastAsia="仿宋_GB2312"/>
          <w:sz w:val="32"/>
          <w:szCs w:val="32"/>
        </w:rPr>
        <w:t>：</w:t>
      </w:r>
      <w:r>
        <w:rPr>
          <w:rFonts w:hint="eastAsia" w:ascii="Times New Roman" w:hAnsi="Times New Roman" w:eastAsia="仿宋_GB2312"/>
          <w:sz w:val="32"/>
          <w:szCs w:val="32"/>
        </w:rPr>
        <w:t>“两金”归口管理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制订公司</w:t>
      </w:r>
      <w:r>
        <w:rPr>
          <w:rFonts w:hint="eastAsia" w:ascii="Times New Roman" w:hAnsi="Times New Roman" w:eastAsia="仿宋_GB2312"/>
          <w:sz w:val="32"/>
          <w:szCs w:val="32"/>
          <w:lang w:val="en-US" w:eastAsia="zh-CN"/>
        </w:rPr>
        <w:t>及所属企业</w:t>
      </w:r>
      <w:r>
        <w:rPr>
          <w:rFonts w:hint="eastAsia" w:ascii="Times New Roman" w:hAnsi="Times New Roman" w:eastAsia="仿宋_GB2312"/>
          <w:sz w:val="32"/>
          <w:szCs w:val="32"/>
        </w:rPr>
        <w:t>“两金”总体管理目标与年度控制目标，跟踪落实年度控制目标完成情况</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公司直管项目的“两金”清收管理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“两金”全过程管理数据分析及定期报告编制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配合完成上级、外部监管机构对公司“两金”的监督检查</w:t>
      </w:r>
      <w:r>
        <w:rPr>
          <w:rFonts w:hint="eastAsia" w:ascii="Times New Roman" w:hAnsi="Times New Roman" w:eastAsia="仿宋_GB2312"/>
          <w:sz w:val="32"/>
          <w:szCs w:val="32"/>
          <w:lang w:eastAsia="zh-CN"/>
        </w:rPr>
        <w:t>；</w:t>
      </w:r>
    </w:p>
    <w:p w14:paraId="3E81E427">
      <w:pPr>
        <w:spacing w:line="560" w:lineRule="exact"/>
        <w:ind w:firstLine="640" w:firstLineChars="200"/>
        <w:rPr>
          <w:rFonts w:ascii="Times New Roman" w:hAnsi="Times New Roman" w:eastAsia="仿宋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三</w:t>
      </w:r>
      <w:r>
        <w:rPr>
          <w:rFonts w:ascii="楷体_GB2312" w:hAnsi="楷体_GB2312" w:eastAsia="楷体_GB2312" w:cs="楷体_GB2312"/>
          <w:sz w:val="32"/>
          <w:szCs w:val="32"/>
        </w:rPr>
        <w:t>）</w:t>
      </w:r>
      <w:r>
        <w:rPr>
          <w:rFonts w:hint="eastAsia" w:ascii="Times New Roman" w:hAnsi="Times New Roman" w:eastAsia="仿宋_GB2312"/>
          <w:sz w:val="32"/>
          <w:szCs w:val="32"/>
          <w:lang w:val="en-US" w:eastAsia="zh-CN"/>
        </w:rPr>
        <w:t>资本运营</w:t>
      </w:r>
      <w:r>
        <w:rPr>
          <w:rFonts w:ascii="Times New Roman" w:hAnsi="Times New Roman" w:eastAsia="仿宋_GB2312"/>
          <w:sz w:val="32"/>
          <w:szCs w:val="32"/>
        </w:rPr>
        <w:t>：</w:t>
      </w:r>
      <w:r>
        <w:rPr>
          <w:rFonts w:hint="eastAsia" w:ascii="Times New Roman" w:hAnsi="Times New Roman" w:eastAsia="仿宋_GB2312"/>
          <w:sz w:val="32"/>
          <w:szCs w:val="32"/>
        </w:rPr>
        <w:t>国资委产权系统管理，组织和管理公司资产评估事项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股权投资管理，投资收益管理，规范运作监管及评价等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所属企业存量实物资产盘活、处置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权益性融资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并购及重大资产重组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不动产归口管理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固定资产投资计划审核</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亏损企业的关停并转及资产处置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投资后评价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股权激励、跟投、混改等工作。</w:t>
      </w:r>
    </w:p>
    <w:p w14:paraId="2AB625F6">
      <w:pPr>
        <w:spacing w:line="56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二、</w:t>
      </w:r>
      <w:r>
        <w:rPr>
          <w:rFonts w:hint="eastAsia" w:ascii="Times New Roman" w:hAnsi="Times New Roman" w:eastAsia="黑体"/>
          <w:sz w:val="32"/>
          <w:szCs w:val="32"/>
          <w:lang w:val="en-US" w:eastAsia="zh-CN"/>
        </w:rPr>
        <w:t>审计部</w:t>
      </w:r>
    </w:p>
    <w:p w14:paraId="5EFDC1D1">
      <w:pPr>
        <w:spacing w:line="560" w:lineRule="exact"/>
        <w:ind w:firstLine="640" w:firstLineChars="200"/>
        <w:rPr>
          <w:rFonts w:hint="eastAsia" w:ascii="Times New Roman" w:hAnsi="Times New Roman" w:eastAsia="仿宋_GB2312"/>
          <w:sz w:val="32"/>
          <w:szCs w:val="32"/>
          <w:lang w:eastAsia="zh-CN"/>
        </w:rPr>
      </w:pPr>
      <w:r>
        <w:rPr>
          <w:rFonts w:hint="eastAsia" w:ascii="楷体_GB2312" w:hAnsi="楷体_GB2312" w:eastAsia="楷体_GB2312" w:cs="楷体_GB2312"/>
          <w:sz w:val="32"/>
          <w:szCs w:val="32"/>
        </w:rPr>
        <w:t>（一）</w:t>
      </w:r>
      <w:r>
        <w:rPr>
          <w:rFonts w:hint="eastAsia" w:ascii="Times New Roman" w:hAnsi="Times New Roman" w:eastAsia="仿宋_GB2312"/>
          <w:sz w:val="32"/>
          <w:szCs w:val="32"/>
          <w:lang w:val="en-US" w:eastAsia="zh-CN"/>
        </w:rPr>
        <w:t>审计管理</w:t>
      </w:r>
      <w:r>
        <w:rPr>
          <w:rFonts w:ascii="Times New Roman" w:hAnsi="Times New Roman" w:eastAsia="仿宋_GB2312"/>
          <w:sz w:val="32"/>
          <w:szCs w:val="32"/>
        </w:rPr>
        <w:t>：</w:t>
      </w:r>
      <w:r>
        <w:rPr>
          <w:rFonts w:hint="eastAsia" w:ascii="Times New Roman" w:hAnsi="Times New Roman" w:eastAsia="仿宋_GB2312"/>
          <w:sz w:val="32"/>
          <w:szCs w:val="32"/>
        </w:rPr>
        <w:t>编制公司年度内部审计工作计划，组织实施内部审计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统筹公司投资与总承包工程项目审计，对亏损项目、开累为负项目、实施过程中的重点项目、竣工项目开展专项审计及评价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对公司指定的经营业务及项目进行效益、效果检查评价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督促审计问题整改和成果运用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公司重组并购项目等事项的审计结果复核</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外聘审计中介机构的归口管理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组织公司及所属企业年度财务决算审计</w:t>
      </w:r>
      <w:r>
        <w:rPr>
          <w:rFonts w:hint="eastAsia" w:ascii="Times New Roman" w:hAnsi="Times New Roman" w:eastAsia="仿宋_GB2312"/>
          <w:sz w:val="32"/>
          <w:szCs w:val="32"/>
          <w:lang w:eastAsia="zh-CN"/>
        </w:rPr>
        <w:t>。</w:t>
      </w:r>
    </w:p>
    <w:p w14:paraId="78CC64F9">
      <w:pPr>
        <w:spacing w:line="560" w:lineRule="exact"/>
        <w:ind w:firstLine="640" w:firstLineChars="200"/>
        <w:rPr>
          <w:rFonts w:hint="default" w:ascii="Times New Roman" w:hAnsi="Times New Roman" w:eastAsia="仿宋_GB2312"/>
          <w:sz w:val="32"/>
          <w:szCs w:val="32"/>
          <w:lang w:val="en-US"/>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二</w:t>
      </w:r>
      <w:r>
        <w:rPr>
          <w:rFonts w:ascii="楷体_GB2312" w:hAnsi="楷体_GB2312" w:eastAsia="楷体_GB2312" w:cs="楷体_GB2312"/>
          <w:sz w:val="32"/>
          <w:szCs w:val="32"/>
        </w:rPr>
        <w:t>）</w:t>
      </w:r>
      <w:r>
        <w:rPr>
          <w:rFonts w:hint="eastAsia" w:ascii="Times New Roman" w:hAnsi="Times New Roman" w:eastAsia="仿宋_GB2312"/>
          <w:sz w:val="32"/>
          <w:szCs w:val="32"/>
          <w:lang w:val="en-US" w:eastAsia="zh-CN"/>
        </w:rPr>
        <w:t>内控评价：对公司全面风险与内部控制制度的健全性和执行的有效性进行独立评价；组织开展经营与管理评价，对相关独立核算主体、绩效兑现主体的经营绩效、经营成果、管理能力进行评价；负责监督公司工程建设招投标、行政办公用品及机械设备采购工作。</w:t>
      </w:r>
    </w:p>
    <w:p w14:paraId="22220343">
      <w:pPr>
        <w:spacing w:line="560" w:lineRule="exact"/>
        <w:ind w:firstLine="640" w:firstLineChars="20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三、海外业务发展部市场开发部</w:t>
      </w:r>
    </w:p>
    <w:p w14:paraId="351BC1AB">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市场开发</w:t>
      </w:r>
      <w:r>
        <w:rPr>
          <w:rFonts w:ascii="Times New Roman" w:hAnsi="Times New Roman" w:eastAsia="仿宋_GB2312"/>
          <w:sz w:val="32"/>
          <w:szCs w:val="32"/>
        </w:rPr>
        <w:t>：</w:t>
      </w:r>
      <w:r>
        <w:rPr>
          <w:rFonts w:hint="eastAsia" w:ascii="Times New Roman" w:hAnsi="Times New Roman" w:eastAsia="仿宋_GB2312"/>
          <w:sz w:val="32"/>
          <w:szCs w:val="32"/>
        </w:rPr>
        <w:t>统筹管理公司海外业务，协同公司总部和所属企业的海外市场营销资源</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组织公司总部的海外市场</w:t>
      </w:r>
      <w:bookmarkStart w:id="0" w:name="_GoBack"/>
      <w:bookmarkEnd w:id="0"/>
      <w:r>
        <w:rPr>
          <w:rFonts w:hint="eastAsia" w:ascii="Times New Roman" w:hAnsi="Times New Roman" w:eastAsia="仿宋_GB2312"/>
          <w:sz w:val="32"/>
          <w:szCs w:val="32"/>
        </w:rPr>
        <w:t>营销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海外市场的研究分析</w:t>
      </w:r>
      <w:r>
        <w:rPr>
          <w:rFonts w:hint="eastAsia" w:ascii="Times New Roman" w:hAnsi="Times New Roman" w:eastAsia="仿宋_GB2312"/>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AFF87A-9530-4D83-9A10-BE3631AAB5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4FA38EBE-911B-4A34-96C8-E356AE4AD1C4}"/>
  </w:font>
  <w:font w:name="楷体_GB2312">
    <w:panose1 w:val="02010609030101010101"/>
    <w:charset w:val="86"/>
    <w:family w:val="auto"/>
    <w:pitch w:val="default"/>
    <w:sig w:usb0="00000001" w:usb1="080E0000" w:usb2="00000000" w:usb3="00000000" w:csb0="00040000" w:csb1="00000000"/>
    <w:embedRegular r:id="rId3" w:fontKey="{EF39A8AE-B313-4D36-8546-84752B3AD97B}"/>
  </w:font>
  <w:font w:name="仿宋_GB2312">
    <w:panose1 w:val="02010609030101010101"/>
    <w:charset w:val="86"/>
    <w:family w:val="auto"/>
    <w:pitch w:val="default"/>
    <w:sig w:usb0="00000001" w:usb1="080E0000" w:usb2="00000000" w:usb3="00000000" w:csb0="00040000" w:csb1="00000000"/>
    <w:embedRegular r:id="rId4" w:fontKey="{A7264C0D-0EC3-4B0B-9E04-92DB9D69BD6C}"/>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519801"/>
      <w:docPartObj>
        <w:docPartGallery w:val="autotext"/>
      </w:docPartObj>
    </w:sdtPr>
    <w:sdtEndPr>
      <w:rPr>
        <w:rFonts w:ascii="宋体" w:hAnsi="宋体"/>
        <w:sz w:val="28"/>
        <w:szCs w:val="28"/>
      </w:rPr>
    </w:sdtEndPr>
    <w:sdtContent>
      <w:p w14:paraId="67D8FCFF">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sdtContent>
  </w:sdt>
  <w:p w14:paraId="382455E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xYjZmNjAyZjEzODY2OThlYThlYzZhYzQwNjg5N2UifQ=="/>
  </w:docVars>
  <w:rsids>
    <w:rsidRoot w:val="005D789F"/>
    <w:rsid w:val="000006F4"/>
    <w:rsid w:val="000229CE"/>
    <w:rsid w:val="00030966"/>
    <w:rsid w:val="00041DFD"/>
    <w:rsid w:val="00051B9D"/>
    <w:rsid w:val="00053A3C"/>
    <w:rsid w:val="000575A3"/>
    <w:rsid w:val="00061623"/>
    <w:rsid w:val="00071985"/>
    <w:rsid w:val="00084007"/>
    <w:rsid w:val="000900CA"/>
    <w:rsid w:val="000C0B7E"/>
    <w:rsid w:val="000D4CD7"/>
    <w:rsid w:val="000E39A9"/>
    <w:rsid w:val="000E5D2F"/>
    <w:rsid w:val="000F100F"/>
    <w:rsid w:val="001015EC"/>
    <w:rsid w:val="00101E31"/>
    <w:rsid w:val="00127CAD"/>
    <w:rsid w:val="001303C5"/>
    <w:rsid w:val="00152732"/>
    <w:rsid w:val="0015358B"/>
    <w:rsid w:val="0016629D"/>
    <w:rsid w:val="00191078"/>
    <w:rsid w:val="001D55E9"/>
    <w:rsid w:val="001E11C8"/>
    <w:rsid w:val="001F55BE"/>
    <w:rsid w:val="00207F1B"/>
    <w:rsid w:val="00222B6E"/>
    <w:rsid w:val="00225C59"/>
    <w:rsid w:val="00266317"/>
    <w:rsid w:val="002934F3"/>
    <w:rsid w:val="0029508E"/>
    <w:rsid w:val="002970F3"/>
    <w:rsid w:val="002C423A"/>
    <w:rsid w:val="002E34EE"/>
    <w:rsid w:val="002F2679"/>
    <w:rsid w:val="00327698"/>
    <w:rsid w:val="00327E75"/>
    <w:rsid w:val="00332C3B"/>
    <w:rsid w:val="0035106D"/>
    <w:rsid w:val="00357229"/>
    <w:rsid w:val="003579CC"/>
    <w:rsid w:val="00390991"/>
    <w:rsid w:val="003A0AF1"/>
    <w:rsid w:val="003B6FE2"/>
    <w:rsid w:val="004574F4"/>
    <w:rsid w:val="00464FCA"/>
    <w:rsid w:val="004807EA"/>
    <w:rsid w:val="004A2C29"/>
    <w:rsid w:val="004B69F5"/>
    <w:rsid w:val="004C1ED4"/>
    <w:rsid w:val="004C6EB7"/>
    <w:rsid w:val="004F7D01"/>
    <w:rsid w:val="005447F2"/>
    <w:rsid w:val="00563ADF"/>
    <w:rsid w:val="00584098"/>
    <w:rsid w:val="005A6000"/>
    <w:rsid w:val="005B62D3"/>
    <w:rsid w:val="005C457A"/>
    <w:rsid w:val="005C57B7"/>
    <w:rsid w:val="005C7A82"/>
    <w:rsid w:val="005D6F69"/>
    <w:rsid w:val="005D789F"/>
    <w:rsid w:val="005F51BC"/>
    <w:rsid w:val="005F79D6"/>
    <w:rsid w:val="00625253"/>
    <w:rsid w:val="00645FE1"/>
    <w:rsid w:val="00647B99"/>
    <w:rsid w:val="00647BE4"/>
    <w:rsid w:val="006531E2"/>
    <w:rsid w:val="00665472"/>
    <w:rsid w:val="0067592F"/>
    <w:rsid w:val="00677CEE"/>
    <w:rsid w:val="006866AA"/>
    <w:rsid w:val="0069647F"/>
    <w:rsid w:val="00722C1D"/>
    <w:rsid w:val="00732B4D"/>
    <w:rsid w:val="00747AC7"/>
    <w:rsid w:val="007550BC"/>
    <w:rsid w:val="0076337F"/>
    <w:rsid w:val="0077489A"/>
    <w:rsid w:val="00784C4A"/>
    <w:rsid w:val="00785376"/>
    <w:rsid w:val="007906CA"/>
    <w:rsid w:val="00796271"/>
    <w:rsid w:val="007B2B40"/>
    <w:rsid w:val="007B51D9"/>
    <w:rsid w:val="007C03E1"/>
    <w:rsid w:val="007C5C8C"/>
    <w:rsid w:val="00802E3E"/>
    <w:rsid w:val="00817331"/>
    <w:rsid w:val="0083588E"/>
    <w:rsid w:val="00862231"/>
    <w:rsid w:val="00870449"/>
    <w:rsid w:val="00876CA9"/>
    <w:rsid w:val="008B673A"/>
    <w:rsid w:val="008C1FAC"/>
    <w:rsid w:val="008D7990"/>
    <w:rsid w:val="008D7FFC"/>
    <w:rsid w:val="00911045"/>
    <w:rsid w:val="00912069"/>
    <w:rsid w:val="00923D10"/>
    <w:rsid w:val="00935EEB"/>
    <w:rsid w:val="00951764"/>
    <w:rsid w:val="00954B66"/>
    <w:rsid w:val="0096235B"/>
    <w:rsid w:val="00990E5F"/>
    <w:rsid w:val="009B068B"/>
    <w:rsid w:val="009B1A28"/>
    <w:rsid w:val="009C12DC"/>
    <w:rsid w:val="009D3FF7"/>
    <w:rsid w:val="009D5A24"/>
    <w:rsid w:val="009E24D4"/>
    <w:rsid w:val="009F187F"/>
    <w:rsid w:val="00A11203"/>
    <w:rsid w:val="00A62543"/>
    <w:rsid w:val="00A85366"/>
    <w:rsid w:val="00A93C08"/>
    <w:rsid w:val="00AB2DF4"/>
    <w:rsid w:val="00AB6C20"/>
    <w:rsid w:val="00AB774E"/>
    <w:rsid w:val="00AE255D"/>
    <w:rsid w:val="00AE3A49"/>
    <w:rsid w:val="00B012AE"/>
    <w:rsid w:val="00B03D79"/>
    <w:rsid w:val="00B03D89"/>
    <w:rsid w:val="00B11E46"/>
    <w:rsid w:val="00B1523A"/>
    <w:rsid w:val="00B36141"/>
    <w:rsid w:val="00B5256F"/>
    <w:rsid w:val="00B55ED4"/>
    <w:rsid w:val="00B56251"/>
    <w:rsid w:val="00B65ACA"/>
    <w:rsid w:val="00B91461"/>
    <w:rsid w:val="00B966AD"/>
    <w:rsid w:val="00BA3DA8"/>
    <w:rsid w:val="00BB77AE"/>
    <w:rsid w:val="00BC26DE"/>
    <w:rsid w:val="00BD78F8"/>
    <w:rsid w:val="00BF3C1E"/>
    <w:rsid w:val="00C42249"/>
    <w:rsid w:val="00C51600"/>
    <w:rsid w:val="00C67BFC"/>
    <w:rsid w:val="00C738DB"/>
    <w:rsid w:val="00C94CC3"/>
    <w:rsid w:val="00CA31A9"/>
    <w:rsid w:val="00CC0221"/>
    <w:rsid w:val="00CF6C3F"/>
    <w:rsid w:val="00D16A0F"/>
    <w:rsid w:val="00D51D45"/>
    <w:rsid w:val="00DA2BE4"/>
    <w:rsid w:val="00DA64A7"/>
    <w:rsid w:val="00DC03F8"/>
    <w:rsid w:val="00DC192E"/>
    <w:rsid w:val="00DC3E98"/>
    <w:rsid w:val="00DF15F4"/>
    <w:rsid w:val="00E0165C"/>
    <w:rsid w:val="00E26CAD"/>
    <w:rsid w:val="00E3496C"/>
    <w:rsid w:val="00E42120"/>
    <w:rsid w:val="00E44C3D"/>
    <w:rsid w:val="00E538E9"/>
    <w:rsid w:val="00E84C1D"/>
    <w:rsid w:val="00EA1AEC"/>
    <w:rsid w:val="00EF104F"/>
    <w:rsid w:val="00EF7F83"/>
    <w:rsid w:val="00F12816"/>
    <w:rsid w:val="00F45952"/>
    <w:rsid w:val="00F62D4F"/>
    <w:rsid w:val="00F74A0F"/>
    <w:rsid w:val="00F821A0"/>
    <w:rsid w:val="00F866BA"/>
    <w:rsid w:val="00F9220F"/>
    <w:rsid w:val="00F96337"/>
    <w:rsid w:val="00FC6D68"/>
    <w:rsid w:val="00FD527E"/>
    <w:rsid w:val="00FF038A"/>
    <w:rsid w:val="00FF2AFA"/>
    <w:rsid w:val="183425DD"/>
    <w:rsid w:val="25421E95"/>
    <w:rsid w:val="3E996376"/>
    <w:rsid w:val="4DD46452"/>
    <w:rsid w:val="51A97DD6"/>
    <w:rsid w:val="55077F39"/>
    <w:rsid w:val="615B602C"/>
    <w:rsid w:val="6B6860EC"/>
    <w:rsid w:val="7BDF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Char"/>
    <w:basedOn w:val="6"/>
    <w:link w:val="2"/>
    <w:qFormat/>
    <w:uiPriority w:val="10"/>
    <w:rPr>
      <w:rFonts w:asciiTheme="majorHAnsi" w:hAnsiTheme="majorHAnsi" w:eastAsiaTheme="majorEastAsia" w:cstheme="majorBidi"/>
      <w:b/>
      <w:bCs/>
      <w:sz w:val="32"/>
      <w:szCs w:val="32"/>
      <w14:ligatures w14:val="none"/>
    </w:rPr>
  </w:style>
  <w:style w:type="character" w:customStyle="1" w:styleId="8">
    <w:name w:val="页眉 Char"/>
    <w:basedOn w:val="6"/>
    <w:link w:val="4"/>
    <w:qFormat/>
    <w:uiPriority w:val="99"/>
    <w:rPr>
      <w:rFonts w:ascii="Calibri" w:hAnsi="Calibri" w:eastAsia="宋体" w:cs="Times New Roman"/>
      <w:kern w:val="2"/>
      <w:sz w:val="18"/>
      <w:szCs w:val="18"/>
      <w14:ligatures w14:val="standardContextual"/>
    </w:rPr>
  </w:style>
  <w:style w:type="character" w:customStyle="1" w:styleId="9">
    <w:name w:val="页脚 Char"/>
    <w:basedOn w:val="6"/>
    <w:link w:val="3"/>
    <w:qFormat/>
    <w:uiPriority w:val="99"/>
    <w:rPr>
      <w:rFonts w:ascii="Calibri" w:hAnsi="Calibri" w:eastAsia="宋体" w:cs="Times New Roman"/>
      <w:kern w:val="2"/>
      <w:sz w:val="18"/>
      <w:szCs w:val="18"/>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436b83d4-b4f3-4b3c-9cd0-8b0e73b0495e</errorID>
      <errorWord>市场开发部</errorWord>
      <group>L1_AI</group>
      <groupName>深度校对</groupName>
      <ability>L2_AI_Punc</ability>
      <abilityName>标点纠错</abilityName>
      <candidateList>
        <item>（市场开发部）</item>
      </candidateList>
      <explain/>
      <paraID>22220343</paraID>
      <start>9</start>
      <end>14</end>
      <status>ignored</status>
      <modifiedWord/>
      <trackRevisions>false</trackRevisions>
    </reviewItem>
  </reviewItems>
  <config/>
</contractReview>
</file>

<file path=customXml/itemProps1.xml><?xml version="1.0" encoding="utf-8"?>
<ds:datastoreItem xmlns:ds="http://schemas.openxmlformats.org/officeDocument/2006/customXml" ds:itemID="{2bad99e6-ab17-4e19-b808-d6b6606a0482}">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9</Lines>
  <Paragraphs>2</Paragraphs>
  <TotalTime>9</TotalTime>
  <ScaleCrop>false</ScaleCrop>
  <LinksUpToDate>false</LinksUpToDate>
  <CharactersWithSpaces>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2023-12-13T02:21:00Z</dcterms:created>
  <dc:creator>仲井 张</dc:creator>
  <cp:lastModifiedBy>阴鸿浩</cp:lastModifiedBy>
  <cp:lastPrinted>2025-02-06T08:06:00Z</cp:lastPrinted>
  <dcterms:modified xsi:type="dcterms:W3CDTF">2026-03-22T07:31:21Z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28D1C2B226F44C34A252744295CF83BC</vt:lpwstr>
  </property>
  <property fmtid="{D5CDD505-2E9C-101B-9397-08002B2CF9AE}" pid="4" name="KSOTemplateDocerSaveRecord">
    <vt:lpwstr>eyJoZGlkIjoiYjgxZTdiZjM3ZDkyMGE3MmM0ZTg0MzZmZDcwZDljNTIiLCJ1c2VySWQiOiI0MDIzOTM0MTUifQ==</vt:lpwstr>
  </property>
</Properties>
</file>